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9BC38" w14:textId="04131106" w:rsidR="005F6683" w:rsidRDefault="005F6683" w:rsidP="005F6683">
      <w:pPr>
        <w:jc w:val="center"/>
        <w:rPr>
          <w:b/>
          <w:bCs/>
        </w:rPr>
      </w:pPr>
      <w:r>
        <w:rPr>
          <w:b/>
          <w:bCs/>
        </w:rPr>
        <w:t>7. Međunarodni kongres o ruralnome turizmu</w:t>
      </w:r>
    </w:p>
    <w:p w14:paraId="6A80D1D1" w14:textId="761E238D" w:rsidR="00B27F2D" w:rsidRDefault="00B27F2D" w:rsidP="005F6683">
      <w:pPr>
        <w:jc w:val="center"/>
        <w:rPr>
          <w:b/>
          <w:bCs/>
        </w:rPr>
      </w:pPr>
      <w:r w:rsidRPr="00B27F2D">
        <w:rPr>
          <w:b/>
          <w:bCs/>
        </w:rPr>
        <w:t xml:space="preserve">7th International </w:t>
      </w:r>
      <w:proofErr w:type="spellStart"/>
      <w:r w:rsidRPr="00B27F2D">
        <w:rPr>
          <w:b/>
          <w:bCs/>
        </w:rPr>
        <w:t>Rural</w:t>
      </w:r>
      <w:proofErr w:type="spellEnd"/>
      <w:r w:rsidRPr="00B27F2D">
        <w:rPr>
          <w:b/>
          <w:bCs/>
        </w:rPr>
        <w:t xml:space="preserve"> </w:t>
      </w:r>
      <w:proofErr w:type="spellStart"/>
      <w:r w:rsidRPr="00B27F2D">
        <w:rPr>
          <w:b/>
          <w:bCs/>
        </w:rPr>
        <w:t>Tourism</w:t>
      </w:r>
      <w:proofErr w:type="spellEnd"/>
      <w:r w:rsidRPr="00B27F2D">
        <w:rPr>
          <w:b/>
          <w:bCs/>
        </w:rPr>
        <w:t xml:space="preserve"> </w:t>
      </w:r>
      <w:proofErr w:type="spellStart"/>
      <w:r w:rsidRPr="00B27F2D">
        <w:rPr>
          <w:b/>
          <w:bCs/>
        </w:rPr>
        <w:t>Congress</w:t>
      </w:r>
      <w:proofErr w:type="spellEnd"/>
    </w:p>
    <w:p w14:paraId="7D46DBA5" w14:textId="77777777" w:rsidR="00B27F2D" w:rsidRDefault="00B27F2D" w:rsidP="005F6683">
      <w:pPr>
        <w:jc w:val="center"/>
        <w:rPr>
          <w:b/>
          <w:bCs/>
        </w:rPr>
      </w:pPr>
    </w:p>
    <w:p w14:paraId="20697C93" w14:textId="6A9DBF58" w:rsidR="00B27F2D" w:rsidRDefault="005A75E8" w:rsidP="003817C3">
      <w:pPr>
        <w:rPr>
          <w:b/>
          <w:bCs/>
        </w:rPr>
      </w:pPr>
      <w:r w:rsidRPr="003817C3">
        <w:rPr>
          <w:b/>
          <w:bCs/>
        </w:rPr>
        <w:t xml:space="preserve">SLOGAN: </w:t>
      </w:r>
      <w:r w:rsidR="00B27F2D" w:rsidRPr="00B27F2D">
        <w:rPr>
          <w:b/>
          <w:bCs/>
        </w:rPr>
        <w:t xml:space="preserve">Kreativna preobrazba ruralnoga turizma: održivost, digitalizacija, </w:t>
      </w:r>
      <w:proofErr w:type="spellStart"/>
      <w:r w:rsidR="00B27F2D" w:rsidRPr="00B27F2D">
        <w:rPr>
          <w:b/>
          <w:bCs/>
        </w:rPr>
        <w:t>uključivost</w:t>
      </w:r>
      <w:proofErr w:type="spellEnd"/>
    </w:p>
    <w:p w14:paraId="40C2713B" w14:textId="367FD0AE" w:rsidR="00B27F2D" w:rsidRPr="00B27F2D" w:rsidRDefault="00B27F2D" w:rsidP="003817C3">
      <w:pPr>
        <w:rPr>
          <w:b/>
          <w:bCs/>
        </w:rPr>
      </w:pPr>
      <w:r w:rsidRPr="00B27F2D">
        <w:rPr>
          <w:b/>
          <w:bCs/>
        </w:rPr>
        <w:t>Creative transformation of rural tourism: sustainability, digitalisation, inclusiveness</w:t>
      </w:r>
    </w:p>
    <w:p w14:paraId="7C647DCF" w14:textId="77777777" w:rsidR="004D057D" w:rsidRPr="003817C3" w:rsidRDefault="004D057D" w:rsidP="003817C3"/>
    <w:p w14:paraId="247DEC28" w14:textId="77777777" w:rsidR="006E0E31" w:rsidRPr="003817C3" w:rsidRDefault="006E0E31" w:rsidP="003817C3">
      <w:pPr>
        <w:rPr>
          <w:u w:val="single"/>
        </w:rPr>
      </w:pPr>
      <w:r w:rsidRPr="003817C3">
        <w:rPr>
          <w:u w:val="single"/>
        </w:rPr>
        <w:t>Tematska područja i podteme:</w:t>
      </w:r>
    </w:p>
    <w:p w14:paraId="1F3E2BA8" w14:textId="77777777" w:rsidR="004D057D" w:rsidRPr="003817C3" w:rsidRDefault="004D057D" w:rsidP="003817C3"/>
    <w:p w14:paraId="1554D7FE" w14:textId="59EFACE8" w:rsidR="003817C3" w:rsidRPr="003817C3" w:rsidRDefault="00BC33F4" w:rsidP="003817C3">
      <w:pPr>
        <w:rPr>
          <w:rFonts w:eastAsia="Times New Roman" w:cstheme="minorHAnsi"/>
          <w:b/>
          <w:bCs/>
        </w:rPr>
      </w:pPr>
      <w:r w:rsidRPr="00CD277F">
        <w:rPr>
          <w:rFonts w:eastAsia="Times New Roman" w:cstheme="minorHAnsi"/>
          <w:b/>
        </w:rPr>
        <w:t xml:space="preserve">Tematsko područje 1 – </w:t>
      </w:r>
      <w:r w:rsidR="003817C3" w:rsidRPr="003817C3">
        <w:rPr>
          <w:rFonts w:eastAsia="Times New Roman" w:cstheme="minorHAnsi"/>
          <w:b/>
          <w:bCs/>
        </w:rPr>
        <w:t>Budućnost europskog</w:t>
      </w:r>
      <w:r w:rsidR="007227E3">
        <w:rPr>
          <w:rFonts w:eastAsia="Times New Roman" w:cstheme="minorHAnsi"/>
          <w:b/>
          <w:bCs/>
        </w:rPr>
        <w:t>a</w:t>
      </w:r>
      <w:r w:rsidR="003817C3" w:rsidRPr="003817C3">
        <w:rPr>
          <w:rFonts w:eastAsia="Times New Roman" w:cstheme="minorHAnsi"/>
          <w:b/>
          <w:bCs/>
        </w:rPr>
        <w:t xml:space="preserve"> ruralnog pr</w:t>
      </w:r>
      <w:r w:rsidR="007227E3">
        <w:rPr>
          <w:rFonts w:eastAsia="Times New Roman" w:cstheme="minorHAnsi"/>
          <w:b/>
          <w:bCs/>
        </w:rPr>
        <w:t>ostora: izazovi i preobrazba</w:t>
      </w:r>
    </w:p>
    <w:p w14:paraId="4EFD204F" w14:textId="77777777" w:rsidR="008E79FF" w:rsidRPr="003817C3" w:rsidRDefault="008E79FF" w:rsidP="008E79FF">
      <w:pPr>
        <w:pStyle w:val="ListParagraph"/>
        <w:numPr>
          <w:ilvl w:val="0"/>
          <w:numId w:val="10"/>
        </w:numPr>
        <w:rPr>
          <w:rFonts w:eastAsia="Times New Roman" w:cstheme="minorHAnsi"/>
        </w:rPr>
      </w:pPr>
      <w:r w:rsidRPr="003817C3">
        <w:rPr>
          <w:rFonts w:eastAsia="Times New Roman" w:cstheme="minorHAnsi"/>
        </w:rPr>
        <w:t>Digitalna i zelena tranzicija u ruralnim sredinama</w:t>
      </w:r>
    </w:p>
    <w:p w14:paraId="5179B6B2" w14:textId="69F01A2E" w:rsidR="003817C3" w:rsidRPr="003817C3" w:rsidRDefault="00BC33F4" w:rsidP="003817C3">
      <w:pPr>
        <w:pStyle w:val="ListParagraph"/>
        <w:numPr>
          <w:ilvl w:val="0"/>
          <w:numId w:val="10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Strateški plan Zajedničke poljoprivredne politike 2023. – 2027.</w:t>
      </w:r>
      <w:r>
        <w:rPr>
          <w:rFonts w:eastAsia="Times New Roman" w:cstheme="minorHAnsi"/>
        </w:rPr>
        <w:t xml:space="preserve"> </w:t>
      </w:r>
      <w:r w:rsidR="003817C3" w:rsidRPr="003817C3">
        <w:rPr>
          <w:rFonts w:eastAsia="Times New Roman" w:cstheme="minorHAnsi"/>
        </w:rPr>
        <w:t>i nje</w:t>
      </w:r>
      <w:r>
        <w:rPr>
          <w:rFonts w:eastAsia="Times New Roman" w:cstheme="minorHAnsi"/>
        </w:rPr>
        <w:t>gova</w:t>
      </w:r>
      <w:r w:rsidR="003817C3" w:rsidRPr="003817C3">
        <w:rPr>
          <w:rFonts w:eastAsia="Times New Roman" w:cstheme="minorHAnsi"/>
        </w:rPr>
        <w:t xml:space="preserve"> uloga u održivoj transformaciji ruralnog prostora</w:t>
      </w:r>
    </w:p>
    <w:p w14:paraId="11F36460" w14:textId="6DCFFE1A" w:rsidR="003817C3" w:rsidRPr="003817C3" w:rsidRDefault="003817C3" w:rsidP="003817C3">
      <w:pPr>
        <w:pStyle w:val="ListParagraph"/>
        <w:numPr>
          <w:ilvl w:val="0"/>
          <w:numId w:val="10"/>
        </w:numPr>
        <w:rPr>
          <w:rFonts w:eastAsia="Times New Roman" w:cstheme="minorHAnsi"/>
        </w:rPr>
      </w:pPr>
      <w:r w:rsidRPr="003817C3">
        <w:rPr>
          <w:rFonts w:eastAsia="Times New Roman" w:cstheme="minorHAnsi"/>
        </w:rPr>
        <w:t xml:space="preserve">Demografska revitalizacija i </w:t>
      </w:r>
      <w:proofErr w:type="spellStart"/>
      <w:r w:rsidRPr="003817C3">
        <w:rPr>
          <w:rFonts w:eastAsia="Times New Roman" w:cstheme="minorHAnsi"/>
        </w:rPr>
        <w:t>uključivost</w:t>
      </w:r>
      <w:proofErr w:type="spellEnd"/>
      <w:r w:rsidRPr="003817C3">
        <w:rPr>
          <w:rFonts w:eastAsia="Times New Roman" w:cstheme="minorHAnsi"/>
        </w:rPr>
        <w:t xml:space="preserve"> marginaliziranih skupina</w:t>
      </w:r>
    </w:p>
    <w:p w14:paraId="5C8AA2BB" w14:textId="6E02AE72" w:rsidR="003817C3" w:rsidRPr="003817C3" w:rsidRDefault="003817C3" w:rsidP="003817C3">
      <w:pPr>
        <w:pStyle w:val="ListParagraph"/>
        <w:numPr>
          <w:ilvl w:val="0"/>
          <w:numId w:val="10"/>
        </w:numPr>
        <w:rPr>
          <w:rFonts w:eastAsia="Times New Roman" w:cstheme="minorHAnsi"/>
        </w:rPr>
      </w:pPr>
      <w:r w:rsidRPr="003817C3">
        <w:rPr>
          <w:rFonts w:eastAsia="Times New Roman" w:cstheme="minorHAnsi"/>
        </w:rPr>
        <w:t>Upravljanje prirodnim resursima i biološkom raznolikošću</w:t>
      </w:r>
    </w:p>
    <w:p w14:paraId="6BF52290" w14:textId="3B0A25DA" w:rsidR="003817C3" w:rsidRPr="003817C3" w:rsidRDefault="003817C3" w:rsidP="003817C3">
      <w:pPr>
        <w:pStyle w:val="ListParagraph"/>
        <w:numPr>
          <w:ilvl w:val="0"/>
          <w:numId w:val="10"/>
        </w:numPr>
        <w:rPr>
          <w:rFonts w:eastAsia="Times New Roman" w:cstheme="minorHAnsi"/>
        </w:rPr>
      </w:pPr>
      <w:r w:rsidRPr="003817C3">
        <w:rPr>
          <w:rFonts w:eastAsia="Times New Roman" w:cstheme="minorHAnsi"/>
        </w:rPr>
        <w:t>Održivo upravljanje kulturnom i povijesnom baštinom</w:t>
      </w:r>
    </w:p>
    <w:p w14:paraId="325165B0" w14:textId="5FCD56C1" w:rsidR="003817C3" w:rsidRPr="003817C3" w:rsidRDefault="003817C3" w:rsidP="003817C3">
      <w:pPr>
        <w:pStyle w:val="ListParagraph"/>
        <w:numPr>
          <w:ilvl w:val="0"/>
          <w:numId w:val="10"/>
        </w:numPr>
        <w:rPr>
          <w:rFonts w:eastAsia="Times New Roman" w:cstheme="minorHAnsi"/>
        </w:rPr>
      </w:pPr>
      <w:r w:rsidRPr="003817C3">
        <w:rPr>
          <w:rFonts w:eastAsia="Times New Roman" w:cstheme="minorHAnsi"/>
        </w:rPr>
        <w:t>Prilagodba klimatskim promjenama u ruralnom turizmu</w:t>
      </w:r>
      <w:r w:rsidR="008E79FF">
        <w:rPr>
          <w:rFonts w:eastAsia="Times New Roman" w:cstheme="minorHAnsi"/>
        </w:rPr>
        <w:t xml:space="preserve"> </w:t>
      </w:r>
    </w:p>
    <w:p w14:paraId="77B6D4F8" w14:textId="34CE286C" w:rsidR="003817C3" w:rsidRPr="003817C3" w:rsidRDefault="003817C3" w:rsidP="003817C3">
      <w:pPr>
        <w:pStyle w:val="ListParagraph"/>
        <w:numPr>
          <w:ilvl w:val="0"/>
          <w:numId w:val="10"/>
        </w:numPr>
        <w:rPr>
          <w:rFonts w:eastAsia="Times New Roman" w:cstheme="minorHAnsi"/>
          <w:i/>
          <w:iCs/>
        </w:rPr>
      </w:pPr>
      <w:r w:rsidRPr="003817C3">
        <w:rPr>
          <w:rFonts w:eastAsia="Times New Roman" w:cstheme="minorHAnsi"/>
          <w:i/>
          <w:iCs/>
        </w:rPr>
        <w:t>Praksa govori – Primjeri dobre prakse i inovativni projekti</w:t>
      </w:r>
    </w:p>
    <w:p w14:paraId="3C152B99" w14:textId="77777777" w:rsidR="003817C3" w:rsidRPr="003817C3" w:rsidRDefault="003817C3" w:rsidP="003817C3">
      <w:pPr>
        <w:rPr>
          <w:rFonts w:eastAsia="Times New Roman" w:cstheme="minorHAnsi"/>
        </w:rPr>
      </w:pPr>
    </w:p>
    <w:p w14:paraId="2A73FE5B" w14:textId="7CFCB17E" w:rsidR="003817C3" w:rsidRPr="00BC33F4" w:rsidRDefault="00BC33F4" w:rsidP="003817C3">
      <w:pPr>
        <w:rPr>
          <w:rFonts w:eastAsia="Times New Roman" w:cstheme="minorHAnsi"/>
          <w:b/>
          <w:bCs/>
        </w:rPr>
      </w:pPr>
      <w:r w:rsidRPr="00CD277F">
        <w:rPr>
          <w:rFonts w:eastAsia="Times New Roman" w:cstheme="minorHAnsi"/>
          <w:b/>
        </w:rPr>
        <w:t xml:space="preserve">Tematsko područje </w:t>
      </w:r>
      <w:r>
        <w:rPr>
          <w:rFonts w:eastAsia="Times New Roman" w:cstheme="minorHAnsi"/>
          <w:b/>
        </w:rPr>
        <w:t xml:space="preserve">2 </w:t>
      </w:r>
      <w:r w:rsidRPr="00CD277F">
        <w:rPr>
          <w:rFonts w:eastAsia="Times New Roman" w:cstheme="minorHAnsi"/>
          <w:b/>
        </w:rPr>
        <w:t xml:space="preserve">– </w:t>
      </w:r>
      <w:r w:rsidR="003817C3" w:rsidRPr="00BC33F4">
        <w:rPr>
          <w:rFonts w:eastAsia="Times New Roman" w:cstheme="minorHAnsi"/>
          <w:b/>
          <w:bCs/>
        </w:rPr>
        <w:t>Održiv i otpor</w:t>
      </w:r>
      <w:r w:rsidR="00397CBA">
        <w:rPr>
          <w:rFonts w:eastAsia="Times New Roman" w:cstheme="minorHAnsi"/>
          <w:b/>
          <w:bCs/>
        </w:rPr>
        <w:t>an</w:t>
      </w:r>
      <w:r w:rsidR="003817C3" w:rsidRPr="00BC33F4">
        <w:rPr>
          <w:rFonts w:eastAsia="Times New Roman" w:cstheme="minorHAnsi"/>
          <w:b/>
          <w:bCs/>
        </w:rPr>
        <w:t xml:space="preserve"> ruralni turizam</w:t>
      </w:r>
    </w:p>
    <w:p w14:paraId="576DB5AA" w14:textId="5FCBA7E4" w:rsidR="003817C3" w:rsidRPr="00BC33F4" w:rsidRDefault="003817C3" w:rsidP="003817C3">
      <w:pPr>
        <w:pStyle w:val="ListParagraph"/>
        <w:numPr>
          <w:ilvl w:val="0"/>
          <w:numId w:val="11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Kružna ekonomija i ruralni turizam</w:t>
      </w:r>
    </w:p>
    <w:p w14:paraId="56798B03" w14:textId="2851209B" w:rsidR="003817C3" w:rsidRPr="00BC33F4" w:rsidRDefault="003817C3" w:rsidP="003817C3">
      <w:pPr>
        <w:pStyle w:val="ListParagraph"/>
        <w:numPr>
          <w:ilvl w:val="0"/>
          <w:numId w:val="11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Ekološki standardi i certifikacija u turizmu</w:t>
      </w:r>
    </w:p>
    <w:p w14:paraId="40D85E6C" w14:textId="46E9B0A5" w:rsidR="003817C3" w:rsidRPr="00BC33F4" w:rsidRDefault="003817C3" w:rsidP="003817C3">
      <w:pPr>
        <w:pStyle w:val="ListParagraph"/>
        <w:numPr>
          <w:ilvl w:val="0"/>
          <w:numId w:val="11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Prostorno planiranje i očuvanje pejzaža</w:t>
      </w:r>
    </w:p>
    <w:p w14:paraId="0E08B444" w14:textId="70C232DD" w:rsidR="003817C3" w:rsidRPr="00BC33F4" w:rsidRDefault="003817C3" w:rsidP="003817C3">
      <w:pPr>
        <w:pStyle w:val="ListParagraph"/>
        <w:numPr>
          <w:ilvl w:val="0"/>
          <w:numId w:val="11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Energetska učinkovitost i obnovljivi izvori energije</w:t>
      </w:r>
    </w:p>
    <w:p w14:paraId="176B8D93" w14:textId="3A105D05" w:rsidR="003817C3" w:rsidRPr="00BC33F4" w:rsidRDefault="003817C3" w:rsidP="003817C3">
      <w:pPr>
        <w:pStyle w:val="ListParagraph"/>
        <w:numPr>
          <w:ilvl w:val="0"/>
          <w:numId w:val="11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Uloga održivog poduzetništva u ruralnim zajednicama</w:t>
      </w:r>
    </w:p>
    <w:p w14:paraId="3BB38003" w14:textId="77777777" w:rsidR="002B3272" w:rsidRPr="002B3272" w:rsidRDefault="002B3272" w:rsidP="002B3272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2B3272">
        <w:rPr>
          <w:rFonts w:asciiTheme="minorHAnsi" w:hAnsiTheme="minorHAnsi" w:cstheme="minorHAnsi"/>
          <w:kern w:val="2"/>
          <w:lang w:eastAsia="en-US"/>
          <w14:ligatures w14:val="standardContextual"/>
        </w:rPr>
        <w:t>Uloga integrirane marketinške komunikacije u pozicioniranju ruralnih turističkih destinacija</w:t>
      </w:r>
    </w:p>
    <w:p w14:paraId="1422F4C8" w14:textId="77777777" w:rsidR="003817C3" w:rsidRDefault="003817C3" w:rsidP="00BC33F4">
      <w:pPr>
        <w:pStyle w:val="ListParagraph"/>
        <w:numPr>
          <w:ilvl w:val="0"/>
          <w:numId w:val="11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Upravljanje turističkim kapacitetima u ruralnim područjima</w:t>
      </w:r>
    </w:p>
    <w:p w14:paraId="6E138317" w14:textId="47E40918" w:rsidR="00397CBA" w:rsidRDefault="00397CBA" w:rsidP="00BC33F4">
      <w:pPr>
        <w:pStyle w:val="ListParagraph"/>
        <w:numPr>
          <w:ilvl w:val="0"/>
          <w:numId w:val="11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Ususret strategiji EU za održivi turizam </w:t>
      </w:r>
    </w:p>
    <w:p w14:paraId="6461D621" w14:textId="292E24BE" w:rsidR="00BC33F4" w:rsidRPr="00BC33F4" w:rsidRDefault="00BC33F4" w:rsidP="00BC33F4">
      <w:pPr>
        <w:pStyle w:val="ListParagraph"/>
        <w:numPr>
          <w:ilvl w:val="0"/>
          <w:numId w:val="11"/>
        </w:numPr>
        <w:rPr>
          <w:rFonts w:eastAsia="Times New Roman" w:cstheme="minorHAnsi"/>
          <w:i/>
          <w:iCs/>
        </w:rPr>
      </w:pPr>
      <w:r w:rsidRPr="003817C3">
        <w:rPr>
          <w:rFonts w:eastAsia="Times New Roman" w:cstheme="minorHAnsi"/>
          <w:i/>
          <w:iCs/>
        </w:rPr>
        <w:t>Praksa govori – Primjeri dobre prakse i inovativni projekti</w:t>
      </w:r>
    </w:p>
    <w:p w14:paraId="1C154EDC" w14:textId="77777777" w:rsidR="003817C3" w:rsidRPr="003817C3" w:rsidRDefault="003817C3" w:rsidP="003817C3">
      <w:pPr>
        <w:rPr>
          <w:rFonts w:eastAsia="Times New Roman" w:cstheme="minorHAnsi"/>
        </w:rPr>
      </w:pPr>
    </w:p>
    <w:p w14:paraId="3F6A896E" w14:textId="4E9FED4B" w:rsidR="003817C3" w:rsidRPr="003817C3" w:rsidRDefault="00BC33F4" w:rsidP="003817C3">
      <w:pPr>
        <w:rPr>
          <w:rFonts w:eastAsia="Times New Roman" w:cstheme="minorHAnsi"/>
        </w:rPr>
      </w:pPr>
      <w:r w:rsidRPr="00CD277F">
        <w:rPr>
          <w:rFonts w:eastAsia="Times New Roman" w:cstheme="minorHAnsi"/>
          <w:b/>
        </w:rPr>
        <w:t xml:space="preserve">Tematsko područje </w:t>
      </w:r>
      <w:r>
        <w:rPr>
          <w:rFonts w:eastAsia="Times New Roman" w:cstheme="minorHAnsi"/>
          <w:b/>
        </w:rPr>
        <w:t>3</w:t>
      </w:r>
      <w:r w:rsidRPr="00CD277F">
        <w:rPr>
          <w:rFonts w:eastAsia="Times New Roman" w:cstheme="minorHAnsi"/>
          <w:b/>
        </w:rPr>
        <w:t xml:space="preserve"> –</w:t>
      </w:r>
      <w:r w:rsidRPr="00CD277F">
        <w:rPr>
          <w:rFonts w:cstheme="minorHAnsi"/>
          <w:b/>
        </w:rPr>
        <w:t xml:space="preserve"> </w:t>
      </w:r>
      <w:r w:rsidR="003817C3" w:rsidRPr="00BC33F4">
        <w:rPr>
          <w:rFonts w:eastAsia="Times New Roman" w:cstheme="minorHAnsi"/>
          <w:b/>
          <w:bCs/>
        </w:rPr>
        <w:t>Tematski i doživljajni turizam: novi smjerovi razvoja</w:t>
      </w:r>
    </w:p>
    <w:p w14:paraId="758A1B2E" w14:textId="261A6662" w:rsidR="003817C3" w:rsidRPr="00BC33F4" w:rsidRDefault="003817C3" w:rsidP="003817C3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Kulturne i povijesne rute kao dio doživljajne ponude</w:t>
      </w:r>
    </w:p>
    <w:p w14:paraId="156C5865" w14:textId="77777777" w:rsidR="00DF4A1C" w:rsidRPr="005C78A1" w:rsidRDefault="00DF4A1C" w:rsidP="003817C3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proofErr w:type="spellStart"/>
      <w:r w:rsidRPr="005C78A1">
        <w:rPr>
          <w:rFonts w:eastAsia="Times New Roman" w:cstheme="minorHAnsi"/>
        </w:rPr>
        <w:t>Transformativni</w:t>
      </w:r>
      <w:proofErr w:type="spellEnd"/>
      <w:r w:rsidRPr="00DF4A1C">
        <w:rPr>
          <w:rFonts w:eastAsia="Times New Roman" w:cstheme="minorHAnsi"/>
          <w:i/>
          <w:iCs/>
        </w:rPr>
        <w:t xml:space="preserve"> </w:t>
      </w:r>
      <w:proofErr w:type="spellStart"/>
      <w:r w:rsidRPr="00DF4A1C">
        <w:rPr>
          <w:rFonts w:eastAsia="Times New Roman" w:cstheme="minorHAnsi"/>
          <w:i/>
          <w:iCs/>
        </w:rPr>
        <w:t>outdoor</w:t>
      </w:r>
      <w:proofErr w:type="spellEnd"/>
      <w:r w:rsidRPr="00DF4A1C">
        <w:rPr>
          <w:rFonts w:eastAsia="Times New Roman" w:cstheme="minorHAnsi"/>
          <w:i/>
          <w:iCs/>
        </w:rPr>
        <w:t xml:space="preserve">: wellness </w:t>
      </w:r>
      <w:r w:rsidRPr="005C78A1">
        <w:rPr>
          <w:rFonts w:eastAsia="Times New Roman" w:cstheme="minorHAnsi"/>
        </w:rPr>
        <w:t>kroz prirodu i regenerativne prakse</w:t>
      </w:r>
    </w:p>
    <w:p w14:paraId="6394A18A" w14:textId="02B92FD3" w:rsidR="003817C3" w:rsidRPr="00BC33F4" w:rsidRDefault="003817C3" w:rsidP="003817C3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Zeleni i regenerativni turizam</w:t>
      </w:r>
    </w:p>
    <w:p w14:paraId="7BA5E2DB" w14:textId="74E833B6" w:rsidR="003817C3" w:rsidRPr="00BC33F4" w:rsidRDefault="003817C3" w:rsidP="003817C3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 w:rsidRPr="00F4117E">
        <w:rPr>
          <w:rFonts w:eastAsia="Times New Roman" w:cstheme="minorHAnsi"/>
          <w:i/>
          <w:iCs/>
        </w:rPr>
        <w:t>Wellness</w:t>
      </w:r>
      <w:r w:rsidRPr="00BC33F4">
        <w:rPr>
          <w:rFonts w:eastAsia="Times New Roman" w:cstheme="minorHAnsi"/>
        </w:rPr>
        <w:t>, zdravlje i prirodni resursi</w:t>
      </w:r>
    </w:p>
    <w:p w14:paraId="72D38AD3" w14:textId="6CEF7932" w:rsidR="003817C3" w:rsidRPr="00BC33F4" w:rsidRDefault="003817C3" w:rsidP="003817C3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Manifestacije i lokalne tradicije kao turistički resurs</w:t>
      </w:r>
    </w:p>
    <w:p w14:paraId="3881A6B5" w14:textId="77777777" w:rsidR="003817C3" w:rsidRDefault="003817C3" w:rsidP="00BC33F4">
      <w:pPr>
        <w:pStyle w:val="ListParagraph"/>
        <w:numPr>
          <w:ilvl w:val="0"/>
          <w:numId w:val="12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Agroturizam: spoj tradicije i inovacije</w:t>
      </w:r>
    </w:p>
    <w:p w14:paraId="1B41CC13" w14:textId="7EF6CDC9" w:rsidR="0079450D" w:rsidRPr="0079450D" w:rsidRDefault="0079450D" w:rsidP="0079450D">
      <w:pPr>
        <w:pStyle w:val="ListParagraph"/>
        <w:numPr>
          <w:ilvl w:val="0"/>
          <w:numId w:val="12"/>
        </w:numPr>
        <w:rPr>
          <w:rFonts w:eastAsia="Times New Roman" w:cstheme="minorHAnsi"/>
          <w:i/>
          <w:iCs/>
        </w:rPr>
      </w:pPr>
      <w:r w:rsidRPr="003817C3">
        <w:rPr>
          <w:rFonts w:eastAsia="Times New Roman" w:cstheme="minorHAnsi"/>
          <w:i/>
          <w:iCs/>
        </w:rPr>
        <w:t>Praksa govori – Primjeri dobre prakse i inovativni projekti</w:t>
      </w:r>
    </w:p>
    <w:p w14:paraId="60E53083" w14:textId="77777777" w:rsidR="003817C3" w:rsidRPr="003817C3" w:rsidRDefault="003817C3" w:rsidP="003817C3">
      <w:pPr>
        <w:rPr>
          <w:rFonts w:eastAsia="Times New Roman" w:cstheme="minorHAnsi"/>
        </w:rPr>
      </w:pPr>
    </w:p>
    <w:p w14:paraId="48478B91" w14:textId="2CDC39F3" w:rsidR="008C32C9" w:rsidRDefault="008C32C9" w:rsidP="008C32C9">
      <w:r w:rsidRPr="00431B7E">
        <w:rPr>
          <w:rFonts w:eastAsia="Times New Roman" w:cstheme="minorHAnsi"/>
          <w:b/>
        </w:rPr>
        <w:t xml:space="preserve">Tematsko područje </w:t>
      </w:r>
      <w:r>
        <w:rPr>
          <w:rFonts w:eastAsia="Times New Roman" w:cstheme="minorHAnsi"/>
          <w:b/>
        </w:rPr>
        <w:t>4</w:t>
      </w:r>
      <w:r w:rsidRPr="00431B7E">
        <w:rPr>
          <w:rFonts w:eastAsia="Times New Roman" w:cstheme="minorHAnsi"/>
          <w:b/>
        </w:rPr>
        <w:t xml:space="preserve"> –</w:t>
      </w:r>
      <w:r>
        <w:rPr>
          <w:b/>
          <w:bCs/>
        </w:rPr>
        <w:t xml:space="preserve"> </w:t>
      </w:r>
      <w:r w:rsidRPr="0079450D">
        <w:rPr>
          <w:b/>
          <w:bCs/>
        </w:rPr>
        <w:t>Gastronomija</w:t>
      </w:r>
      <w:r>
        <w:rPr>
          <w:b/>
          <w:bCs/>
        </w:rPr>
        <w:t xml:space="preserve">, enologija i lokalna proizvodnja </w:t>
      </w:r>
    </w:p>
    <w:p w14:paraId="7BC20341" w14:textId="77777777" w:rsidR="008C32C9" w:rsidRPr="00431B7E" w:rsidRDefault="008C32C9" w:rsidP="008C32C9">
      <w:pPr>
        <w:pStyle w:val="ListParagraph"/>
        <w:numPr>
          <w:ilvl w:val="0"/>
          <w:numId w:val="19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Lokalna hrana kao temelj identiteta ruralne destinacije</w:t>
      </w:r>
    </w:p>
    <w:p w14:paraId="5D03BCB0" w14:textId="77777777" w:rsidR="008C32C9" w:rsidRPr="00431B7E" w:rsidRDefault="008C32C9" w:rsidP="008C32C9">
      <w:pPr>
        <w:pStyle w:val="ListParagraph"/>
        <w:numPr>
          <w:ilvl w:val="0"/>
          <w:numId w:val="18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Koncept „od polja do stola“ (</w:t>
      </w:r>
      <w:proofErr w:type="spellStart"/>
      <w:r w:rsidRPr="006A7AE6">
        <w:rPr>
          <w:rFonts w:eastAsia="Times New Roman" w:cstheme="minorHAnsi"/>
          <w:i/>
          <w:iCs/>
        </w:rPr>
        <w:t>farm</w:t>
      </w:r>
      <w:proofErr w:type="spellEnd"/>
      <w:r w:rsidRPr="006A7AE6">
        <w:rPr>
          <w:rFonts w:eastAsia="Times New Roman" w:cstheme="minorHAnsi"/>
          <w:i/>
          <w:iCs/>
        </w:rPr>
        <w:t>-to-table</w:t>
      </w:r>
      <w:r w:rsidRPr="00431B7E">
        <w:rPr>
          <w:rFonts w:eastAsia="Times New Roman" w:cstheme="minorHAnsi"/>
        </w:rPr>
        <w:t>): izazovi i mogućnosti</w:t>
      </w:r>
    </w:p>
    <w:p w14:paraId="736A9150" w14:textId="77777777" w:rsidR="008C32C9" w:rsidRPr="00431B7E" w:rsidRDefault="008C32C9" w:rsidP="008C32C9">
      <w:pPr>
        <w:pStyle w:val="ListParagraph"/>
        <w:numPr>
          <w:ilvl w:val="0"/>
          <w:numId w:val="18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Održivost u proizvodnji, pripremi i posluživanju hrane</w:t>
      </w:r>
    </w:p>
    <w:p w14:paraId="5A55A10C" w14:textId="77777777" w:rsidR="008C32C9" w:rsidRPr="00431B7E" w:rsidRDefault="008C32C9" w:rsidP="008C32C9">
      <w:pPr>
        <w:pStyle w:val="ListParagraph"/>
        <w:numPr>
          <w:ilvl w:val="0"/>
          <w:numId w:val="18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Uloga kratkih lanaca opskrbe u turističkoj gastronomiji</w:t>
      </w:r>
    </w:p>
    <w:p w14:paraId="22103449" w14:textId="77777777" w:rsidR="008C32C9" w:rsidRPr="00431B7E" w:rsidRDefault="008C32C9" w:rsidP="008C32C9">
      <w:pPr>
        <w:pStyle w:val="ListParagraph"/>
        <w:numPr>
          <w:ilvl w:val="0"/>
          <w:numId w:val="18"/>
        </w:numPr>
        <w:rPr>
          <w:rFonts w:eastAsia="Times New Roman" w:cstheme="minorHAnsi"/>
        </w:rPr>
      </w:pPr>
      <w:proofErr w:type="spellStart"/>
      <w:r w:rsidRPr="00431B7E">
        <w:rPr>
          <w:rFonts w:eastAsia="Times New Roman" w:cstheme="minorHAnsi"/>
        </w:rPr>
        <w:t>Brendiranje</w:t>
      </w:r>
      <w:proofErr w:type="spellEnd"/>
      <w:r w:rsidRPr="00431B7E">
        <w:rPr>
          <w:rFonts w:eastAsia="Times New Roman" w:cstheme="minorHAnsi"/>
        </w:rPr>
        <w:t xml:space="preserve"> lokalne </w:t>
      </w:r>
      <w:proofErr w:type="spellStart"/>
      <w:r w:rsidRPr="00431B7E">
        <w:rPr>
          <w:rFonts w:eastAsia="Times New Roman" w:cstheme="minorHAnsi"/>
        </w:rPr>
        <w:t>gastro</w:t>
      </w:r>
      <w:proofErr w:type="spellEnd"/>
      <w:r w:rsidRPr="00431B7E">
        <w:rPr>
          <w:rFonts w:eastAsia="Times New Roman" w:cstheme="minorHAnsi"/>
        </w:rPr>
        <w:t xml:space="preserve"> ponude i autohtonih proizvoda</w:t>
      </w:r>
    </w:p>
    <w:p w14:paraId="62B28FB6" w14:textId="77777777" w:rsidR="008C32C9" w:rsidRPr="00431B7E" w:rsidRDefault="008C32C9" w:rsidP="008C32C9">
      <w:pPr>
        <w:pStyle w:val="ListParagraph"/>
        <w:numPr>
          <w:ilvl w:val="0"/>
          <w:numId w:val="18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Kulinarsko nasljeđe i interpretacija kroz turistička iskustva</w:t>
      </w:r>
    </w:p>
    <w:p w14:paraId="774025FC" w14:textId="77777777" w:rsidR="008C32C9" w:rsidRPr="00431B7E" w:rsidRDefault="008C32C9" w:rsidP="008C32C9">
      <w:pPr>
        <w:pStyle w:val="ListParagraph"/>
        <w:numPr>
          <w:ilvl w:val="0"/>
          <w:numId w:val="18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lastRenderedPageBreak/>
        <w:t>Gastro-turističke manifestacije kao alat promocije i razvoja zajednice</w:t>
      </w:r>
    </w:p>
    <w:p w14:paraId="72FE31D3" w14:textId="77777777" w:rsidR="008C32C9" w:rsidRPr="00431B7E" w:rsidRDefault="008C32C9" w:rsidP="008C32C9">
      <w:pPr>
        <w:pStyle w:val="ListParagraph"/>
        <w:numPr>
          <w:ilvl w:val="0"/>
          <w:numId w:val="18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Digitalizacija i inovacije u promociji gastro ponude</w:t>
      </w:r>
    </w:p>
    <w:p w14:paraId="1CCA6078" w14:textId="77777777" w:rsidR="008C32C9" w:rsidRDefault="008C32C9" w:rsidP="008C32C9">
      <w:pPr>
        <w:pStyle w:val="ListParagraph"/>
        <w:numPr>
          <w:ilvl w:val="0"/>
          <w:numId w:val="18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 xml:space="preserve">Edukacija za održivu gastronomiju i </w:t>
      </w:r>
      <w:proofErr w:type="spellStart"/>
      <w:r w:rsidRPr="00431B7E">
        <w:rPr>
          <w:rFonts w:eastAsia="Times New Roman" w:cstheme="minorHAnsi"/>
        </w:rPr>
        <w:t>enogastronomski</w:t>
      </w:r>
      <w:proofErr w:type="spellEnd"/>
      <w:r w:rsidRPr="00431B7E">
        <w:rPr>
          <w:rFonts w:eastAsia="Times New Roman" w:cstheme="minorHAnsi"/>
        </w:rPr>
        <w:t xml:space="preserve"> turizam</w:t>
      </w:r>
    </w:p>
    <w:p w14:paraId="1AE395F7" w14:textId="77777777" w:rsidR="008C32C9" w:rsidRPr="00FE5DED" w:rsidRDefault="008C32C9" w:rsidP="008C32C9">
      <w:pPr>
        <w:pStyle w:val="ListParagraph"/>
        <w:numPr>
          <w:ilvl w:val="0"/>
          <w:numId w:val="18"/>
        </w:numPr>
        <w:rPr>
          <w:rFonts w:eastAsia="Times New Roman" w:cstheme="minorHAnsi"/>
          <w:i/>
          <w:iCs/>
        </w:rPr>
      </w:pPr>
      <w:r w:rsidRPr="003817C3">
        <w:rPr>
          <w:rFonts w:eastAsia="Times New Roman" w:cstheme="minorHAnsi"/>
          <w:i/>
          <w:iCs/>
        </w:rPr>
        <w:t>Praksa govori – Primjeri dobre prakse i inovativni projekti</w:t>
      </w:r>
    </w:p>
    <w:p w14:paraId="21620431" w14:textId="77777777" w:rsidR="008C32C9" w:rsidRDefault="008C32C9" w:rsidP="003817C3">
      <w:pPr>
        <w:rPr>
          <w:rFonts w:eastAsia="Times New Roman" w:cstheme="minorHAnsi"/>
          <w:b/>
        </w:rPr>
      </w:pPr>
    </w:p>
    <w:p w14:paraId="656594E4" w14:textId="5AC91DDE" w:rsidR="003817C3" w:rsidRPr="00BC33F4" w:rsidRDefault="00BC33F4" w:rsidP="003817C3">
      <w:pPr>
        <w:rPr>
          <w:rFonts w:eastAsia="Times New Roman" w:cstheme="minorHAnsi"/>
          <w:b/>
          <w:bCs/>
        </w:rPr>
      </w:pPr>
      <w:r w:rsidRPr="00CD277F">
        <w:rPr>
          <w:rFonts w:eastAsia="Times New Roman" w:cstheme="minorHAnsi"/>
          <w:b/>
        </w:rPr>
        <w:t xml:space="preserve">Tematsko područje </w:t>
      </w:r>
      <w:r w:rsidR="008C32C9">
        <w:rPr>
          <w:rFonts w:eastAsia="Times New Roman" w:cstheme="minorHAnsi"/>
          <w:b/>
        </w:rPr>
        <w:t>5</w:t>
      </w:r>
      <w:r w:rsidRPr="00CD277F">
        <w:rPr>
          <w:rFonts w:eastAsia="Times New Roman" w:cstheme="minorHAnsi"/>
          <w:b/>
        </w:rPr>
        <w:t xml:space="preserve"> – </w:t>
      </w:r>
      <w:r w:rsidR="003817C3" w:rsidRPr="00BC33F4">
        <w:rPr>
          <w:rFonts w:eastAsia="Times New Roman" w:cstheme="minorHAnsi"/>
          <w:b/>
          <w:bCs/>
        </w:rPr>
        <w:t>Inovacije i kreativnost u ruralnom</w:t>
      </w:r>
      <w:r w:rsidR="007227E3">
        <w:rPr>
          <w:rFonts w:eastAsia="Times New Roman" w:cstheme="minorHAnsi"/>
          <w:b/>
          <w:bCs/>
        </w:rPr>
        <w:t>e</w:t>
      </w:r>
      <w:r w:rsidR="003817C3" w:rsidRPr="00BC33F4">
        <w:rPr>
          <w:rFonts w:eastAsia="Times New Roman" w:cstheme="minorHAnsi"/>
          <w:b/>
          <w:bCs/>
        </w:rPr>
        <w:t xml:space="preserve"> turizmu</w:t>
      </w:r>
    </w:p>
    <w:p w14:paraId="00CECC25" w14:textId="7C351FF7" w:rsidR="003817C3" w:rsidRDefault="003817C3" w:rsidP="003817C3">
      <w:pPr>
        <w:pStyle w:val="ListParagraph"/>
        <w:numPr>
          <w:ilvl w:val="0"/>
          <w:numId w:val="13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Kreativna industrija i ruralni turizam</w:t>
      </w:r>
    </w:p>
    <w:p w14:paraId="0566CB81" w14:textId="704BDC03" w:rsidR="00F4117E" w:rsidRPr="00F4117E" w:rsidRDefault="00F4117E" w:rsidP="00F4117E">
      <w:pPr>
        <w:pStyle w:val="ListParagraph"/>
        <w:numPr>
          <w:ilvl w:val="0"/>
          <w:numId w:val="13"/>
        </w:numPr>
        <w:rPr>
          <w:rFonts w:eastAsia="Times New Roman" w:cstheme="minorHAnsi"/>
        </w:rPr>
      </w:pPr>
      <w:r w:rsidRPr="00024722">
        <w:rPr>
          <w:rFonts w:eastAsia="Times New Roman" w:cstheme="minorHAnsi"/>
        </w:rPr>
        <w:t xml:space="preserve">Ekonomija doživljaja i </w:t>
      </w:r>
      <w:proofErr w:type="spellStart"/>
      <w:r w:rsidRPr="00024722">
        <w:rPr>
          <w:rFonts w:eastAsia="Times New Roman" w:cstheme="minorHAnsi"/>
        </w:rPr>
        <w:t>transformativni</w:t>
      </w:r>
      <w:proofErr w:type="spellEnd"/>
      <w:r w:rsidRPr="00024722">
        <w:rPr>
          <w:rFonts w:eastAsia="Times New Roman" w:cstheme="minorHAnsi"/>
        </w:rPr>
        <w:t xml:space="preserve"> turizam: od tradicije do inovacija</w:t>
      </w:r>
    </w:p>
    <w:p w14:paraId="4B987971" w14:textId="77777777" w:rsidR="00DF4A1C" w:rsidRDefault="00DF4A1C" w:rsidP="003817C3">
      <w:pPr>
        <w:pStyle w:val="ListParagraph"/>
        <w:numPr>
          <w:ilvl w:val="0"/>
          <w:numId w:val="13"/>
        </w:numPr>
        <w:rPr>
          <w:rFonts w:eastAsia="Times New Roman" w:cstheme="minorHAnsi"/>
        </w:rPr>
      </w:pPr>
      <w:proofErr w:type="spellStart"/>
      <w:r w:rsidRPr="00DF4A1C">
        <w:rPr>
          <w:rFonts w:eastAsia="Times New Roman" w:cstheme="minorHAnsi"/>
        </w:rPr>
        <w:t>Transformativne</w:t>
      </w:r>
      <w:proofErr w:type="spellEnd"/>
      <w:r w:rsidRPr="00DF4A1C">
        <w:rPr>
          <w:rFonts w:eastAsia="Times New Roman" w:cstheme="minorHAnsi"/>
        </w:rPr>
        <w:t xml:space="preserve"> priče: kako lokalni </w:t>
      </w:r>
      <w:proofErr w:type="spellStart"/>
      <w:r w:rsidRPr="00DF4A1C">
        <w:rPr>
          <w:rFonts w:eastAsia="Times New Roman" w:cstheme="minorHAnsi"/>
        </w:rPr>
        <w:t>narativi</w:t>
      </w:r>
      <w:proofErr w:type="spellEnd"/>
      <w:r w:rsidRPr="00DF4A1C">
        <w:rPr>
          <w:rFonts w:eastAsia="Times New Roman" w:cstheme="minorHAnsi"/>
        </w:rPr>
        <w:t xml:space="preserve"> postaju vrijednost</w:t>
      </w:r>
    </w:p>
    <w:p w14:paraId="5071CD6F" w14:textId="4236CE63" w:rsidR="003817C3" w:rsidRPr="00BC33F4" w:rsidRDefault="003817C3" w:rsidP="003817C3">
      <w:pPr>
        <w:pStyle w:val="ListParagraph"/>
        <w:numPr>
          <w:ilvl w:val="0"/>
          <w:numId w:val="13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Razvoj održive infrastrukture kroz inovacije</w:t>
      </w:r>
    </w:p>
    <w:p w14:paraId="785F6158" w14:textId="1BBBF4FB" w:rsidR="003817C3" w:rsidRPr="00BC33F4" w:rsidRDefault="003817C3" w:rsidP="003817C3">
      <w:pPr>
        <w:pStyle w:val="ListParagraph"/>
        <w:numPr>
          <w:ilvl w:val="0"/>
          <w:numId w:val="13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 xml:space="preserve">Novi modeli poslovanja i digitalna transformacija </w:t>
      </w:r>
      <w:r w:rsidR="002B3272">
        <w:rPr>
          <w:rFonts w:eastAsia="Times New Roman" w:cstheme="minorHAnsi"/>
        </w:rPr>
        <w:t>poslovnih subjekata u ruralnom turizmu</w:t>
      </w:r>
    </w:p>
    <w:p w14:paraId="39E9A087" w14:textId="705D9783" w:rsidR="00BC33F4" w:rsidRDefault="003817C3" w:rsidP="00BC33F4">
      <w:pPr>
        <w:pStyle w:val="ListParagraph"/>
        <w:numPr>
          <w:ilvl w:val="0"/>
          <w:numId w:val="13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Kreativna rješenja u turizmu koja uključuju lokalnu zajednicu</w:t>
      </w:r>
    </w:p>
    <w:p w14:paraId="2D984930" w14:textId="623C7315" w:rsidR="008E79FF" w:rsidRPr="002B3272" w:rsidRDefault="008E79FF" w:rsidP="008E79FF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kern w:val="2"/>
          <w:lang w:eastAsia="en-US"/>
          <w14:ligatures w14:val="standardContextual"/>
        </w:rPr>
      </w:pPr>
      <w:r w:rsidRPr="002B3272">
        <w:rPr>
          <w:rFonts w:asciiTheme="minorHAnsi" w:hAnsiTheme="minorHAnsi" w:cstheme="minorHAnsi"/>
          <w:kern w:val="2"/>
          <w:lang w:eastAsia="en-US"/>
          <w14:ligatures w14:val="standardContextual"/>
        </w:rPr>
        <w:t>Razvoj i pozicioniranje brenda ruralne destinacije</w:t>
      </w:r>
    </w:p>
    <w:p w14:paraId="24A41262" w14:textId="3110B33F" w:rsidR="003817C3" w:rsidRPr="008C32C9" w:rsidRDefault="0079450D" w:rsidP="003817C3">
      <w:pPr>
        <w:pStyle w:val="ListParagraph"/>
        <w:numPr>
          <w:ilvl w:val="0"/>
          <w:numId w:val="13"/>
        </w:numPr>
        <w:rPr>
          <w:rFonts w:eastAsia="Times New Roman" w:cstheme="minorHAnsi"/>
          <w:i/>
          <w:iCs/>
        </w:rPr>
      </w:pPr>
      <w:r w:rsidRPr="003817C3">
        <w:rPr>
          <w:rFonts w:eastAsia="Times New Roman" w:cstheme="minorHAnsi"/>
          <w:i/>
          <w:iCs/>
        </w:rPr>
        <w:t>Praksa govori – Primjeri dobre prakse i inovativni projekti</w:t>
      </w:r>
    </w:p>
    <w:p w14:paraId="1714E50C" w14:textId="77777777" w:rsidR="002B3272" w:rsidRPr="003817C3" w:rsidRDefault="002B3272" w:rsidP="003817C3">
      <w:pPr>
        <w:rPr>
          <w:rFonts w:eastAsia="Times New Roman" w:cstheme="minorHAnsi"/>
        </w:rPr>
      </w:pPr>
    </w:p>
    <w:p w14:paraId="5CE73ADD" w14:textId="708BA277" w:rsidR="003817C3" w:rsidRPr="003817C3" w:rsidRDefault="00BC33F4" w:rsidP="003817C3">
      <w:pPr>
        <w:rPr>
          <w:rFonts w:eastAsia="Times New Roman" w:cstheme="minorHAnsi"/>
        </w:rPr>
      </w:pPr>
      <w:r w:rsidRPr="00CD277F">
        <w:rPr>
          <w:rFonts w:eastAsia="Times New Roman" w:cstheme="minorHAnsi"/>
          <w:b/>
        </w:rPr>
        <w:t xml:space="preserve">Tematsko područje </w:t>
      </w:r>
      <w:r w:rsidR="008C32C9">
        <w:rPr>
          <w:rFonts w:eastAsia="Times New Roman" w:cstheme="minorHAnsi"/>
          <w:b/>
        </w:rPr>
        <w:t>6</w:t>
      </w:r>
      <w:r>
        <w:rPr>
          <w:rFonts w:eastAsia="Times New Roman" w:cstheme="minorHAnsi"/>
          <w:b/>
        </w:rPr>
        <w:t xml:space="preserve"> –</w:t>
      </w:r>
      <w:r w:rsidRPr="008C32C9">
        <w:rPr>
          <w:rFonts w:eastAsia="Times New Roman" w:cstheme="minorHAnsi"/>
          <w:b/>
        </w:rPr>
        <w:t xml:space="preserve"> </w:t>
      </w:r>
      <w:r w:rsidR="003817C3" w:rsidRPr="008C32C9">
        <w:rPr>
          <w:rFonts w:eastAsia="Times New Roman" w:cstheme="minorHAnsi"/>
          <w:b/>
        </w:rPr>
        <w:t>Digitalizacija</w:t>
      </w:r>
      <w:r w:rsidRPr="008C32C9">
        <w:rPr>
          <w:rFonts w:eastAsia="Times New Roman" w:cstheme="minorHAnsi"/>
          <w:b/>
        </w:rPr>
        <w:t xml:space="preserve"> </w:t>
      </w:r>
      <w:r w:rsidR="003817C3" w:rsidRPr="008C32C9">
        <w:rPr>
          <w:rFonts w:eastAsia="Times New Roman" w:cstheme="minorHAnsi"/>
          <w:b/>
        </w:rPr>
        <w:t>i umjetna inteligencija u ruralnom</w:t>
      </w:r>
      <w:r w:rsidR="007227E3">
        <w:rPr>
          <w:rFonts w:eastAsia="Times New Roman" w:cstheme="minorHAnsi"/>
          <w:b/>
        </w:rPr>
        <w:t>e</w:t>
      </w:r>
      <w:r w:rsidR="003817C3" w:rsidRPr="008C32C9">
        <w:rPr>
          <w:rFonts w:eastAsia="Times New Roman" w:cstheme="minorHAnsi"/>
          <w:b/>
        </w:rPr>
        <w:t xml:space="preserve"> turizmu</w:t>
      </w:r>
    </w:p>
    <w:p w14:paraId="3A4C86CC" w14:textId="7E3A24CA" w:rsidR="003817C3" w:rsidRPr="00BC33F4" w:rsidRDefault="003817C3" w:rsidP="003817C3">
      <w:pPr>
        <w:pStyle w:val="ListParagraph"/>
        <w:numPr>
          <w:ilvl w:val="0"/>
          <w:numId w:val="14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Digitalni marketing i upravljanje reputacijom destinacije</w:t>
      </w:r>
    </w:p>
    <w:p w14:paraId="2C1E4277" w14:textId="4DC263E4" w:rsidR="003817C3" w:rsidRPr="00BC33F4" w:rsidRDefault="003817C3" w:rsidP="003817C3">
      <w:pPr>
        <w:pStyle w:val="ListParagraph"/>
        <w:numPr>
          <w:ilvl w:val="0"/>
          <w:numId w:val="14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Pametna sela i pametni turizam</w:t>
      </w:r>
    </w:p>
    <w:p w14:paraId="3B6BAC0F" w14:textId="2A9EAD82" w:rsidR="003817C3" w:rsidRPr="00BC33F4" w:rsidRDefault="003817C3" w:rsidP="003817C3">
      <w:pPr>
        <w:pStyle w:val="ListParagraph"/>
        <w:numPr>
          <w:ilvl w:val="0"/>
          <w:numId w:val="14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 xml:space="preserve">Virtualna i proširena stvarnost u </w:t>
      </w:r>
      <w:r w:rsidR="002B3272">
        <w:rPr>
          <w:rFonts w:eastAsia="Times New Roman" w:cstheme="minorHAnsi"/>
        </w:rPr>
        <w:t>kreiranju novih</w:t>
      </w:r>
      <w:r w:rsidRPr="00BC33F4">
        <w:rPr>
          <w:rFonts w:eastAsia="Times New Roman" w:cstheme="minorHAnsi"/>
        </w:rPr>
        <w:t xml:space="preserve"> iskust</w:t>
      </w:r>
      <w:r w:rsidR="002B3272">
        <w:rPr>
          <w:rFonts w:eastAsia="Times New Roman" w:cstheme="minorHAnsi"/>
        </w:rPr>
        <w:t>ava</w:t>
      </w:r>
    </w:p>
    <w:p w14:paraId="314F8E99" w14:textId="2C4674A4" w:rsidR="00FD4FCF" w:rsidRDefault="005672E8" w:rsidP="003817C3">
      <w:pPr>
        <w:pStyle w:val="ListParagraph"/>
        <w:numPr>
          <w:ilvl w:val="0"/>
          <w:numId w:val="14"/>
        </w:numPr>
        <w:rPr>
          <w:rFonts w:eastAsia="Times New Roman" w:cstheme="minorHAnsi"/>
        </w:rPr>
      </w:pPr>
      <w:r>
        <w:rPr>
          <w:rFonts w:eastAsia="Times New Roman" w:cstheme="minorHAnsi"/>
        </w:rPr>
        <w:t>Umjetna inteligencija</w:t>
      </w:r>
      <w:r w:rsidR="00FD4FCF" w:rsidRPr="00FD4FCF">
        <w:rPr>
          <w:rFonts w:eastAsia="Times New Roman" w:cstheme="minorHAnsi"/>
        </w:rPr>
        <w:t xml:space="preserve"> u službi transformacije: autentično </w:t>
      </w:r>
      <w:r w:rsidR="00FD4FCF">
        <w:rPr>
          <w:rFonts w:eastAsia="Times New Roman" w:cstheme="minorHAnsi"/>
        </w:rPr>
        <w:t xml:space="preserve">i </w:t>
      </w:r>
      <w:r w:rsidR="00FD4FCF" w:rsidRPr="00FD4FCF">
        <w:rPr>
          <w:rFonts w:eastAsia="Times New Roman" w:cstheme="minorHAnsi"/>
        </w:rPr>
        <w:t>personalizirano</w:t>
      </w:r>
    </w:p>
    <w:p w14:paraId="075BF2BB" w14:textId="6E89A36D" w:rsidR="003817C3" w:rsidRPr="00BC33F4" w:rsidRDefault="003817C3" w:rsidP="003817C3">
      <w:pPr>
        <w:pStyle w:val="ListParagraph"/>
        <w:numPr>
          <w:ilvl w:val="0"/>
          <w:numId w:val="14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Digitalni alati za održivo upravljanje destinacijama</w:t>
      </w:r>
    </w:p>
    <w:p w14:paraId="6D7BA79A" w14:textId="77777777" w:rsidR="003817C3" w:rsidRDefault="003817C3" w:rsidP="00BC33F4">
      <w:pPr>
        <w:pStyle w:val="ListParagraph"/>
        <w:numPr>
          <w:ilvl w:val="0"/>
          <w:numId w:val="14"/>
        </w:numPr>
        <w:rPr>
          <w:rFonts w:eastAsia="Times New Roman" w:cstheme="minorHAnsi"/>
        </w:rPr>
      </w:pPr>
      <w:r w:rsidRPr="00BC33F4">
        <w:rPr>
          <w:rFonts w:eastAsia="Times New Roman" w:cstheme="minorHAnsi"/>
        </w:rPr>
        <w:t>Tehnologije za praćenje ekološkog i društvenog utjecaja</w:t>
      </w:r>
    </w:p>
    <w:p w14:paraId="0F90D3DC" w14:textId="2D7F2533" w:rsidR="0079450D" w:rsidRPr="0079450D" w:rsidRDefault="0079450D" w:rsidP="0079450D">
      <w:pPr>
        <w:pStyle w:val="ListParagraph"/>
        <w:numPr>
          <w:ilvl w:val="0"/>
          <w:numId w:val="14"/>
        </w:numPr>
        <w:rPr>
          <w:rFonts w:eastAsia="Times New Roman" w:cstheme="minorHAnsi"/>
          <w:i/>
          <w:iCs/>
        </w:rPr>
      </w:pPr>
      <w:r w:rsidRPr="003817C3">
        <w:rPr>
          <w:rFonts w:eastAsia="Times New Roman" w:cstheme="minorHAnsi"/>
          <w:i/>
          <w:iCs/>
        </w:rPr>
        <w:t>Praksa govori – Primjeri dobre prakse i inovativni projekti</w:t>
      </w:r>
    </w:p>
    <w:p w14:paraId="3BD9BD93" w14:textId="77777777" w:rsidR="003817C3" w:rsidRPr="003817C3" w:rsidRDefault="003817C3" w:rsidP="003817C3">
      <w:pPr>
        <w:rPr>
          <w:rFonts w:eastAsia="Times New Roman" w:cstheme="minorHAnsi"/>
        </w:rPr>
      </w:pPr>
    </w:p>
    <w:p w14:paraId="6583BFBF" w14:textId="37E4A0BF" w:rsidR="003817C3" w:rsidRPr="003817C3" w:rsidRDefault="00BC33F4" w:rsidP="003817C3">
      <w:pPr>
        <w:rPr>
          <w:rFonts w:eastAsia="Times New Roman" w:cstheme="minorHAnsi"/>
        </w:rPr>
      </w:pPr>
      <w:r w:rsidRPr="00CD277F">
        <w:rPr>
          <w:rFonts w:eastAsia="Times New Roman" w:cstheme="minorHAnsi"/>
          <w:b/>
        </w:rPr>
        <w:t xml:space="preserve">Tematsko područje </w:t>
      </w:r>
      <w:r w:rsidR="008C32C9">
        <w:rPr>
          <w:rFonts w:eastAsia="Times New Roman" w:cstheme="minorHAnsi"/>
          <w:b/>
        </w:rPr>
        <w:t>7</w:t>
      </w:r>
      <w:r w:rsidRPr="00CD277F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–</w:t>
      </w:r>
      <w:r>
        <w:rPr>
          <w:rFonts w:eastAsia="Times New Roman" w:cstheme="minorHAnsi"/>
        </w:rPr>
        <w:t xml:space="preserve"> </w:t>
      </w:r>
      <w:r w:rsidR="003817C3" w:rsidRPr="00BC33F4">
        <w:rPr>
          <w:rFonts w:eastAsia="Times New Roman" w:cstheme="minorHAnsi"/>
          <w:b/>
          <w:bCs/>
        </w:rPr>
        <w:t>Umrežavanje</w:t>
      </w:r>
      <w:r w:rsidRPr="00BC33F4">
        <w:rPr>
          <w:rFonts w:eastAsia="Times New Roman" w:cstheme="minorHAnsi"/>
          <w:b/>
          <w:bCs/>
        </w:rPr>
        <w:t xml:space="preserve"> </w:t>
      </w:r>
      <w:r w:rsidR="003817C3" w:rsidRPr="00BC33F4">
        <w:rPr>
          <w:rFonts w:eastAsia="Times New Roman" w:cstheme="minorHAnsi"/>
          <w:b/>
          <w:bCs/>
        </w:rPr>
        <w:t>i suradnja u funkciji razvoja ruralnog</w:t>
      </w:r>
      <w:r w:rsidR="007227E3">
        <w:rPr>
          <w:rFonts w:eastAsia="Times New Roman" w:cstheme="minorHAnsi"/>
          <w:b/>
          <w:bCs/>
        </w:rPr>
        <w:t>a</w:t>
      </w:r>
      <w:r w:rsidR="003817C3" w:rsidRPr="00BC33F4">
        <w:rPr>
          <w:rFonts w:eastAsia="Times New Roman" w:cstheme="minorHAnsi"/>
          <w:b/>
          <w:bCs/>
        </w:rPr>
        <w:t xml:space="preserve"> turizma</w:t>
      </w:r>
    </w:p>
    <w:p w14:paraId="1C289C61" w14:textId="39B631D1" w:rsidR="003817C3" w:rsidRPr="00BA537C" w:rsidRDefault="003817C3" w:rsidP="003817C3">
      <w:pPr>
        <w:pStyle w:val="ListParagraph"/>
        <w:numPr>
          <w:ilvl w:val="0"/>
          <w:numId w:val="15"/>
        </w:numPr>
        <w:rPr>
          <w:rFonts w:eastAsia="Times New Roman" w:cstheme="minorHAnsi"/>
        </w:rPr>
      </w:pPr>
      <w:r w:rsidRPr="00BA537C">
        <w:rPr>
          <w:rFonts w:eastAsia="Times New Roman" w:cstheme="minorHAnsi"/>
        </w:rPr>
        <w:t>Interesno udruživanje i klasteri</w:t>
      </w:r>
    </w:p>
    <w:p w14:paraId="7E3C5586" w14:textId="29EBF8CC" w:rsidR="003817C3" w:rsidRPr="00BA537C" w:rsidRDefault="003817C3" w:rsidP="003817C3">
      <w:pPr>
        <w:pStyle w:val="ListParagraph"/>
        <w:numPr>
          <w:ilvl w:val="0"/>
          <w:numId w:val="15"/>
        </w:numPr>
        <w:rPr>
          <w:rFonts w:eastAsia="Times New Roman" w:cstheme="minorHAnsi"/>
        </w:rPr>
      </w:pPr>
      <w:r w:rsidRPr="00BA537C">
        <w:rPr>
          <w:rFonts w:eastAsia="Times New Roman" w:cstheme="minorHAnsi"/>
        </w:rPr>
        <w:t>Lokalna i regionalna partnerstva</w:t>
      </w:r>
    </w:p>
    <w:p w14:paraId="6FFA8B7D" w14:textId="2472D17F" w:rsidR="003817C3" w:rsidRPr="00BA537C" w:rsidRDefault="003817C3" w:rsidP="003817C3">
      <w:pPr>
        <w:pStyle w:val="ListParagraph"/>
        <w:numPr>
          <w:ilvl w:val="0"/>
          <w:numId w:val="15"/>
        </w:numPr>
        <w:rPr>
          <w:rFonts w:eastAsia="Times New Roman" w:cstheme="minorHAnsi"/>
        </w:rPr>
      </w:pPr>
      <w:r w:rsidRPr="00BA537C">
        <w:rPr>
          <w:rFonts w:eastAsia="Times New Roman" w:cstheme="minorHAnsi"/>
        </w:rPr>
        <w:t>Uloga DMO-a i DMK-a u razvoju ruralnog turizma</w:t>
      </w:r>
    </w:p>
    <w:p w14:paraId="40BE5915" w14:textId="2EFEA36A" w:rsidR="003817C3" w:rsidRPr="00BA537C" w:rsidRDefault="003817C3" w:rsidP="003817C3">
      <w:pPr>
        <w:pStyle w:val="ListParagraph"/>
        <w:numPr>
          <w:ilvl w:val="0"/>
          <w:numId w:val="15"/>
        </w:numPr>
        <w:rPr>
          <w:rFonts w:eastAsia="Times New Roman" w:cstheme="minorHAnsi"/>
        </w:rPr>
      </w:pPr>
      <w:r w:rsidRPr="00BA537C">
        <w:rPr>
          <w:rFonts w:eastAsia="Times New Roman" w:cstheme="minorHAnsi"/>
        </w:rPr>
        <w:t>Prekogranična i međunarodna suradnja</w:t>
      </w:r>
    </w:p>
    <w:p w14:paraId="11CF29D7" w14:textId="76FC8D31" w:rsidR="003817C3" w:rsidRPr="00BA537C" w:rsidRDefault="003817C3" w:rsidP="003817C3">
      <w:pPr>
        <w:pStyle w:val="ListParagraph"/>
        <w:numPr>
          <w:ilvl w:val="0"/>
          <w:numId w:val="15"/>
        </w:numPr>
        <w:rPr>
          <w:rFonts w:eastAsia="Times New Roman" w:cstheme="minorHAnsi"/>
        </w:rPr>
      </w:pPr>
      <w:r w:rsidRPr="00BA537C">
        <w:rPr>
          <w:rFonts w:eastAsia="Times New Roman" w:cstheme="minorHAnsi"/>
        </w:rPr>
        <w:t>Financiranje</w:t>
      </w:r>
      <w:r w:rsidR="00431B7E">
        <w:rPr>
          <w:rFonts w:eastAsia="Times New Roman" w:cstheme="minorHAnsi"/>
        </w:rPr>
        <w:t xml:space="preserve"> projekata</w:t>
      </w:r>
      <w:r w:rsidRPr="00BA537C">
        <w:rPr>
          <w:rFonts w:eastAsia="Times New Roman" w:cstheme="minorHAnsi"/>
        </w:rPr>
        <w:t xml:space="preserve"> i EU fondovi za ruralni turizam</w:t>
      </w:r>
    </w:p>
    <w:p w14:paraId="2E267DAB" w14:textId="60F5CB8C" w:rsidR="0079450D" w:rsidRDefault="003817C3" w:rsidP="0079450D">
      <w:pPr>
        <w:pStyle w:val="ListParagraph"/>
        <w:numPr>
          <w:ilvl w:val="0"/>
          <w:numId w:val="15"/>
        </w:numPr>
        <w:rPr>
          <w:rFonts w:eastAsia="Times New Roman" w:cstheme="minorHAnsi"/>
        </w:rPr>
      </w:pPr>
      <w:r w:rsidRPr="00BA537C">
        <w:rPr>
          <w:rFonts w:eastAsia="Times New Roman" w:cstheme="minorHAnsi"/>
        </w:rPr>
        <w:t>Suradnja s nevladinim sektorom i lokalnim zajednicama</w:t>
      </w:r>
    </w:p>
    <w:p w14:paraId="1078A2AE" w14:textId="361842EE" w:rsidR="0079450D" w:rsidRPr="0079450D" w:rsidRDefault="0079450D" w:rsidP="0079450D">
      <w:pPr>
        <w:pStyle w:val="ListParagraph"/>
        <w:numPr>
          <w:ilvl w:val="0"/>
          <w:numId w:val="15"/>
        </w:numPr>
        <w:rPr>
          <w:rFonts w:eastAsia="Times New Roman" w:cstheme="minorHAnsi"/>
          <w:i/>
          <w:iCs/>
        </w:rPr>
      </w:pPr>
      <w:r w:rsidRPr="003817C3">
        <w:rPr>
          <w:rFonts w:eastAsia="Times New Roman" w:cstheme="minorHAnsi"/>
          <w:i/>
          <w:iCs/>
        </w:rPr>
        <w:t>Praksa govori – Primjeri dobre prakse i inovativni projekti</w:t>
      </w:r>
    </w:p>
    <w:p w14:paraId="2B8D1B6B" w14:textId="77777777" w:rsidR="003817C3" w:rsidRPr="003817C3" w:rsidRDefault="003817C3" w:rsidP="003817C3">
      <w:pPr>
        <w:rPr>
          <w:rFonts w:eastAsia="Times New Roman" w:cstheme="minorHAnsi"/>
        </w:rPr>
      </w:pPr>
    </w:p>
    <w:p w14:paraId="0441CBDD" w14:textId="58F7A06B" w:rsidR="003817C3" w:rsidRPr="00431B7E" w:rsidRDefault="00431B7E" w:rsidP="003817C3">
      <w:pPr>
        <w:rPr>
          <w:rFonts w:eastAsia="Times New Roman" w:cstheme="minorHAnsi"/>
          <w:b/>
        </w:rPr>
      </w:pPr>
      <w:r w:rsidRPr="00431B7E">
        <w:rPr>
          <w:rFonts w:eastAsia="Times New Roman" w:cstheme="minorHAnsi"/>
          <w:b/>
        </w:rPr>
        <w:t xml:space="preserve">Tematsko područje </w:t>
      </w:r>
      <w:r w:rsidR="008C32C9">
        <w:rPr>
          <w:rFonts w:eastAsia="Times New Roman" w:cstheme="minorHAnsi"/>
          <w:b/>
        </w:rPr>
        <w:t>8</w:t>
      </w:r>
      <w:r w:rsidRPr="00431B7E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–</w:t>
      </w:r>
      <w:r w:rsidR="00397CBA">
        <w:rPr>
          <w:rFonts w:eastAsia="Times New Roman" w:cstheme="minorHAnsi"/>
          <w:b/>
        </w:rPr>
        <w:t xml:space="preserve"> </w:t>
      </w:r>
      <w:proofErr w:type="spellStart"/>
      <w:r w:rsidR="00397CBA">
        <w:rPr>
          <w:rFonts w:eastAsia="Times New Roman" w:cstheme="minorHAnsi"/>
          <w:b/>
        </w:rPr>
        <w:t>Uključivost</w:t>
      </w:r>
      <w:proofErr w:type="spellEnd"/>
      <w:r w:rsidR="00397CBA">
        <w:rPr>
          <w:rFonts w:eastAsia="Times New Roman" w:cstheme="minorHAnsi"/>
          <w:b/>
        </w:rPr>
        <w:t xml:space="preserve"> </w:t>
      </w:r>
      <w:r w:rsidR="003817C3" w:rsidRPr="00431B7E">
        <w:rPr>
          <w:rFonts w:eastAsia="Times New Roman" w:cstheme="minorHAnsi"/>
          <w:b/>
        </w:rPr>
        <w:t>i dostupnost u ruralnom</w:t>
      </w:r>
      <w:r w:rsidR="007227E3">
        <w:rPr>
          <w:rFonts w:eastAsia="Times New Roman" w:cstheme="minorHAnsi"/>
          <w:b/>
        </w:rPr>
        <w:t>e</w:t>
      </w:r>
      <w:r w:rsidR="003817C3" w:rsidRPr="00431B7E">
        <w:rPr>
          <w:rFonts w:eastAsia="Times New Roman" w:cstheme="minorHAnsi"/>
          <w:b/>
        </w:rPr>
        <w:t xml:space="preserve"> turizmu</w:t>
      </w:r>
    </w:p>
    <w:p w14:paraId="283110F1" w14:textId="0E9602A6" w:rsidR="003817C3" w:rsidRPr="00431B7E" w:rsidRDefault="003817C3" w:rsidP="003817C3">
      <w:pPr>
        <w:pStyle w:val="ListParagraph"/>
        <w:numPr>
          <w:ilvl w:val="0"/>
          <w:numId w:val="16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Integracija ranjivih i podzastupljenih skupina u turističku ponudu</w:t>
      </w:r>
    </w:p>
    <w:p w14:paraId="781E9669" w14:textId="0849CB8A" w:rsidR="003817C3" w:rsidRPr="00431B7E" w:rsidRDefault="003817C3" w:rsidP="003817C3">
      <w:pPr>
        <w:pStyle w:val="ListParagraph"/>
        <w:numPr>
          <w:ilvl w:val="0"/>
          <w:numId w:val="16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Kulturna raznolikost i interkulturalna komunikacija</w:t>
      </w:r>
    </w:p>
    <w:p w14:paraId="064E446E" w14:textId="0C85A9E1" w:rsidR="003817C3" w:rsidRPr="00431B7E" w:rsidRDefault="003817C3" w:rsidP="003817C3">
      <w:pPr>
        <w:pStyle w:val="ListParagraph"/>
        <w:numPr>
          <w:ilvl w:val="0"/>
          <w:numId w:val="16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Razvoj inkluzivnih turističkih iskustava</w:t>
      </w:r>
    </w:p>
    <w:p w14:paraId="03A3DA60" w14:textId="77777777" w:rsidR="003817C3" w:rsidRDefault="003817C3" w:rsidP="00431B7E">
      <w:pPr>
        <w:pStyle w:val="ListParagraph"/>
        <w:numPr>
          <w:ilvl w:val="0"/>
          <w:numId w:val="16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Obrazovanje i osnaživanje lokalnih dionika za inkluzivni razvoj</w:t>
      </w:r>
    </w:p>
    <w:p w14:paraId="4B3E3507" w14:textId="476A3A3A" w:rsidR="0079450D" w:rsidRPr="0079450D" w:rsidRDefault="0079450D" w:rsidP="0079450D">
      <w:pPr>
        <w:pStyle w:val="ListParagraph"/>
        <w:numPr>
          <w:ilvl w:val="0"/>
          <w:numId w:val="16"/>
        </w:numPr>
        <w:rPr>
          <w:rFonts w:eastAsia="Times New Roman" w:cstheme="minorHAnsi"/>
          <w:i/>
          <w:iCs/>
        </w:rPr>
      </w:pPr>
      <w:r w:rsidRPr="003817C3">
        <w:rPr>
          <w:rFonts w:eastAsia="Times New Roman" w:cstheme="minorHAnsi"/>
          <w:i/>
          <w:iCs/>
        </w:rPr>
        <w:t>Praksa govori – Primjeri dobre prakse i inovativni projekti</w:t>
      </w:r>
    </w:p>
    <w:p w14:paraId="3FFD4102" w14:textId="77777777" w:rsidR="003817C3" w:rsidRPr="003817C3" w:rsidRDefault="003817C3" w:rsidP="003817C3">
      <w:pPr>
        <w:rPr>
          <w:rFonts w:eastAsia="Times New Roman" w:cstheme="minorHAnsi"/>
        </w:rPr>
      </w:pPr>
    </w:p>
    <w:p w14:paraId="184E4441" w14:textId="2ED20B54" w:rsidR="003817C3" w:rsidRPr="00431B7E" w:rsidRDefault="00431B7E" w:rsidP="003817C3">
      <w:pPr>
        <w:rPr>
          <w:rFonts w:eastAsia="Times New Roman" w:cstheme="minorHAnsi"/>
          <w:b/>
        </w:rPr>
      </w:pPr>
      <w:r w:rsidRPr="00431B7E">
        <w:rPr>
          <w:rFonts w:eastAsia="Times New Roman" w:cstheme="minorHAnsi"/>
          <w:b/>
        </w:rPr>
        <w:t xml:space="preserve">Tematsko područje </w:t>
      </w:r>
      <w:r w:rsidR="008C32C9">
        <w:rPr>
          <w:rFonts w:eastAsia="Times New Roman" w:cstheme="minorHAnsi"/>
          <w:b/>
        </w:rPr>
        <w:t>9</w:t>
      </w:r>
      <w:r w:rsidRPr="00431B7E">
        <w:rPr>
          <w:rFonts w:eastAsia="Times New Roman" w:cstheme="minorHAnsi"/>
          <w:b/>
        </w:rPr>
        <w:t xml:space="preserve"> </w:t>
      </w:r>
      <w:r>
        <w:rPr>
          <w:rFonts w:eastAsia="Times New Roman" w:cstheme="minorHAnsi"/>
          <w:b/>
        </w:rPr>
        <w:t>–</w:t>
      </w:r>
      <w:r w:rsidRPr="00431B7E">
        <w:rPr>
          <w:rFonts w:eastAsia="Times New Roman" w:cstheme="minorHAnsi"/>
          <w:b/>
        </w:rPr>
        <w:t xml:space="preserve"> </w:t>
      </w:r>
      <w:r w:rsidR="003817C3" w:rsidRPr="00431B7E">
        <w:rPr>
          <w:rFonts w:eastAsia="Times New Roman" w:cstheme="minorHAnsi"/>
          <w:b/>
        </w:rPr>
        <w:t>Razvoj</w:t>
      </w:r>
      <w:r>
        <w:rPr>
          <w:rFonts w:eastAsia="Times New Roman" w:cstheme="minorHAnsi"/>
          <w:b/>
        </w:rPr>
        <w:t xml:space="preserve"> </w:t>
      </w:r>
      <w:r w:rsidR="003817C3" w:rsidRPr="00431B7E">
        <w:rPr>
          <w:rFonts w:eastAsia="Times New Roman" w:cstheme="minorHAnsi"/>
          <w:b/>
        </w:rPr>
        <w:t>ljudskih potencijala u ruralnom</w:t>
      </w:r>
      <w:r w:rsidR="007227E3">
        <w:rPr>
          <w:rFonts w:eastAsia="Times New Roman" w:cstheme="minorHAnsi"/>
          <w:b/>
        </w:rPr>
        <w:t>e</w:t>
      </w:r>
      <w:bookmarkStart w:id="0" w:name="_GoBack"/>
      <w:bookmarkEnd w:id="0"/>
      <w:r w:rsidR="003817C3" w:rsidRPr="00431B7E">
        <w:rPr>
          <w:rFonts w:eastAsia="Times New Roman" w:cstheme="minorHAnsi"/>
          <w:b/>
        </w:rPr>
        <w:t xml:space="preserve"> turizmu</w:t>
      </w:r>
    </w:p>
    <w:p w14:paraId="64E903E2" w14:textId="605CFC42" w:rsidR="003817C3" w:rsidRPr="00431B7E" w:rsidRDefault="003817C3" w:rsidP="003817C3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Cjeloživotno učenje i inovativni modeli obrazovanja</w:t>
      </w:r>
    </w:p>
    <w:p w14:paraId="6A74FA19" w14:textId="3F8B1021" w:rsidR="003817C3" w:rsidRPr="00431B7E" w:rsidRDefault="003817C3" w:rsidP="003817C3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Uloga formalnog i neformalnog obrazovanja</w:t>
      </w:r>
    </w:p>
    <w:p w14:paraId="63817FBE" w14:textId="03875A62" w:rsidR="003817C3" w:rsidRPr="00431B7E" w:rsidRDefault="003817C3" w:rsidP="003817C3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Povezivanje obrazovnih institucija s praksom</w:t>
      </w:r>
    </w:p>
    <w:p w14:paraId="1C0B0013" w14:textId="65DFEFD4" w:rsidR="003817C3" w:rsidRPr="00431B7E" w:rsidRDefault="003817C3" w:rsidP="003817C3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Rješavanje problema nedostatka stručne radne snage</w:t>
      </w:r>
    </w:p>
    <w:p w14:paraId="645F9D8F" w14:textId="51633084" w:rsidR="003817C3" w:rsidRPr="00431B7E" w:rsidRDefault="003817C3" w:rsidP="003817C3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Mobilnost i zapošljavanje stranih radnika</w:t>
      </w:r>
    </w:p>
    <w:p w14:paraId="432C74C1" w14:textId="77777777" w:rsidR="003817C3" w:rsidRDefault="003817C3" w:rsidP="00431B7E">
      <w:pPr>
        <w:pStyle w:val="ListParagraph"/>
        <w:numPr>
          <w:ilvl w:val="0"/>
          <w:numId w:val="17"/>
        </w:numPr>
        <w:rPr>
          <w:rFonts w:eastAsia="Times New Roman" w:cstheme="minorHAnsi"/>
        </w:rPr>
      </w:pPr>
      <w:r w:rsidRPr="00431B7E">
        <w:rPr>
          <w:rFonts w:eastAsia="Times New Roman" w:cstheme="minorHAnsi"/>
        </w:rPr>
        <w:t>Motivacija, zadovoljstvo i zadržavanje zaposlenika</w:t>
      </w:r>
    </w:p>
    <w:p w14:paraId="4F1621A5" w14:textId="708E711F" w:rsidR="0079450D" w:rsidRPr="0079450D" w:rsidRDefault="0079450D" w:rsidP="0079450D">
      <w:pPr>
        <w:pStyle w:val="ListParagraph"/>
        <w:numPr>
          <w:ilvl w:val="0"/>
          <w:numId w:val="17"/>
        </w:numPr>
        <w:rPr>
          <w:rFonts w:eastAsia="Times New Roman" w:cstheme="minorHAnsi"/>
          <w:i/>
          <w:iCs/>
        </w:rPr>
      </w:pPr>
      <w:r w:rsidRPr="003817C3">
        <w:rPr>
          <w:rFonts w:eastAsia="Times New Roman" w:cstheme="minorHAnsi"/>
          <w:i/>
          <w:iCs/>
        </w:rPr>
        <w:t>Praksa govori – Primjeri dobre prakse i inovativni projekti</w:t>
      </w:r>
    </w:p>
    <w:p w14:paraId="1B87E8FB" w14:textId="77777777" w:rsidR="003817C3" w:rsidRPr="003817C3" w:rsidRDefault="003817C3" w:rsidP="003817C3">
      <w:pPr>
        <w:rPr>
          <w:rFonts w:eastAsia="Times New Roman" w:cstheme="minorHAnsi"/>
        </w:rPr>
      </w:pPr>
    </w:p>
    <w:sectPr w:rsidR="003817C3" w:rsidRPr="003817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2A86"/>
    <w:multiLevelType w:val="hybridMultilevel"/>
    <w:tmpl w:val="0FFC8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00E9"/>
    <w:multiLevelType w:val="hybridMultilevel"/>
    <w:tmpl w:val="28743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7670B"/>
    <w:multiLevelType w:val="hybridMultilevel"/>
    <w:tmpl w:val="DCE006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8008E"/>
    <w:multiLevelType w:val="hybridMultilevel"/>
    <w:tmpl w:val="0B1E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D53"/>
    <w:multiLevelType w:val="hybridMultilevel"/>
    <w:tmpl w:val="5304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C4C6C"/>
    <w:multiLevelType w:val="hybridMultilevel"/>
    <w:tmpl w:val="1CE49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9238B"/>
    <w:multiLevelType w:val="hybridMultilevel"/>
    <w:tmpl w:val="636201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63949"/>
    <w:multiLevelType w:val="hybridMultilevel"/>
    <w:tmpl w:val="E73A4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603EC"/>
    <w:multiLevelType w:val="hybridMultilevel"/>
    <w:tmpl w:val="23EA0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96AE8"/>
    <w:multiLevelType w:val="hybridMultilevel"/>
    <w:tmpl w:val="24486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B46B5"/>
    <w:multiLevelType w:val="hybridMultilevel"/>
    <w:tmpl w:val="A5949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959C7"/>
    <w:multiLevelType w:val="hybridMultilevel"/>
    <w:tmpl w:val="C5D62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655BF"/>
    <w:multiLevelType w:val="hybridMultilevel"/>
    <w:tmpl w:val="68CE08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175AD"/>
    <w:multiLevelType w:val="hybridMultilevel"/>
    <w:tmpl w:val="6600A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B2224"/>
    <w:multiLevelType w:val="hybridMultilevel"/>
    <w:tmpl w:val="0FB4C7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35B50"/>
    <w:multiLevelType w:val="hybridMultilevel"/>
    <w:tmpl w:val="B4BAE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27512E"/>
    <w:multiLevelType w:val="hybridMultilevel"/>
    <w:tmpl w:val="ECF030EA"/>
    <w:lvl w:ilvl="0" w:tplc="25B27AC8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1C3361"/>
    <w:multiLevelType w:val="hybridMultilevel"/>
    <w:tmpl w:val="AC84B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65279"/>
    <w:multiLevelType w:val="hybridMultilevel"/>
    <w:tmpl w:val="6C9C1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6"/>
  </w:num>
  <w:num w:numId="4">
    <w:abstractNumId w:val="8"/>
  </w:num>
  <w:num w:numId="5">
    <w:abstractNumId w:val="6"/>
  </w:num>
  <w:num w:numId="6">
    <w:abstractNumId w:val="18"/>
  </w:num>
  <w:num w:numId="7">
    <w:abstractNumId w:val="12"/>
  </w:num>
  <w:num w:numId="8">
    <w:abstractNumId w:val="1"/>
  </w:num>
  <w:num w:numId="9">
    <w:abstractNumId w:val="14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4"/>
  </w:num>
  <w:num w:numId="15">
    <w:abstractNumId w:val="10"/>
  </w:num>
  <w:num w:numId="16">
    <w:abstractNumId w:val="17"/>
  </w:num>
  <w:num w:numId="17">
    <w:abstractNumId w:val="11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6D"/>
    <w:rsid w:val="00024722"/>
    <w:rsid w:val="00046F33"/>
    <w:rsid w:val="00047D02"/>
    <w:rsid w:val="000500E5"/>
    <w:rsid w:val="00195368"/>
    <w:rsid w:val="00253C83"/>
    <w:rsid w:val="002B3272"/>
    <w:rsid w:val="00362562"/>
    <w:rsid w:val="003817C3"/>
    <w:rsid w:val="00395CA9"/>
    <w:rsid w:val="00397CBA"/>
    <w:rsid w:val="003B5FB7"/>
    <w:rsid w:val="00431B7E"/>
    <w:rsid w:val="004D057D"/>
    <w:rsid w:val="004E381C"/>
    <w:rsid w:val="005042F2"/>
    <w:rsid w:val="005672E8"/>
    <w:rsid w:val="00571A93"/>
    <w:rsid w:val="005A75E8"/>
    <w:rsid w:val="005C78A1"/>
    <w:rsid w:val="005F6683"/>
    <w:rsid w:val="0060534A"/>
    <w:rsid w:val="00607A9D"/>
    <w:rsid w:val="00640D5C"/>
    <w:rsid w:val="0064725F"/>
    <w:rsid w:val="006A358C"/>
    <w:rsid w:val="006A7AE6"/>
    <w:rsid w:val="006D5DAC"/>
    <w:rsid w:val="006E0E31"/>
    <w:rsid w:val="007227E3"/>
    <w:rsid w:val="0073644C"/>
    <w:rsid w:val="00782B91"/>
    <w:rsid w:val="0079450D"/>
    <w:rsid w:val="008C32C9"/>
    <w:rsid w:val="008E79FF"/>
    <w:rsid w:val="009679BA"/>
    <w:rsid w:val="00A54FD4"/>
    <w:rsid w:val="00AC0DC8"/>
    <w:rsid w:val="00B27F2D"/>
    <w:rsid w:val="00B371E0"/>
    <w:rsid w:val="00B7118C"/>
    <w:rsid w:val="00B83934"/>
    <w:rsid w:val="00BA537C"/>
    <w:rsid w:val="00BC33F4"/>
    <w:rsid w:val="00C23F32"/>
    <w:rsid w:val="00C3016D"/>
    <w:rsid w:val="00CD277F"/>
    <w:rsid w:val="00D54526"/>
    <w:rsid w:val="00D7155B"/>
    <w:rsid w:val="00DE1B97"/>
    <w:rsid w:val="00DF4A1C"/>
    <w:rsid w:val="00EB2D84"/>
    <w:rsid w:val="00F4117E"/>
    <w:rsid w:val="00F506D3"/>
    <w:rsid w:val="00FC7C99"/>
    <w:rsid w:val="00FD4FCF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54E1"/>
  <w15:chartTrackingRefBased/>
  <w15:docId w15:val="{F37C01B7-440B-C24E-8549-4798CD70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A75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95CA9"/>
    <w:rPr>
      <w:b/>
      <w:bCs/>
    </w:rPr>
  </w:style>
  <w:style w:type="paragraph" w:styleId="NormalWeb">
    <w:name w:val="Normal (Web)"/>
    <w:basedOn w:val="Normal"/>
    <w:uiPriority w:val="99"/>
    <w:unhideWhenUsed/>
    <w:rsid w:val="00782B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Bosnić</dc:creator>
  <cp:keywords/>
  <dc:description/>
  <cp:lastModifiedBy>Dijana Katica</cp:lastModifiedBy>
  <cp:revision>37</cp:revision>
  <dcterms:created xsi:type="dcterms:W3CDTF">2023-08-24T11:35:00Z</dcterms:created>
  <dcterms:modified xsi:type="dcterms:W3CDTF">2026-02-09T13:48:00Z</dcterms:modified>
</cp:coreProperties>
</file>